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10" w:rsidRPr="009952AC" w:rsidRDefault="007B0D10" w:rsidP="007B0D10">
      <w:pPr>
        <w:shd w:val="clear" w:color="auto" w:fill="FFFFFF"/>
        <w:tabs>
          <w:tab w:val="center" w:pos="4536"/>
          <w:tab w:val="left" w:pos="5850"/>
        </w:tabs>
        <w:spacing w:after="0" w:line="360" w:lineRule="auto"/>
        <w:contextualSpacing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9952AC">
        <w:rPr>
          <w:rFonts w:eastAsia="Times New Roman" w:cs="Arial"/>
          <w:b/>
          <w:bCs/>
          <w:color w:val="000000"/>
          <w:sz w:val="28"/>
          <w:szCs w:val="28"/>
        </w:rPr>
        <w:t>PLATNÝ PROVOZNÍ ŘÁD</w:t>
      </w:r>
    </w:p>
    <w:p w:rsidR="007B0D10" w:rsidRPr="009952AC" w:rsidRDefault="007B0D10" w:rsidP="007B0D10">
      <w:pPr>
        <w:shd w:val="clear" w:color="auto" w:fill="FFFFFF"/>
        <w:spacing w:after="0" w:line="360" w:lineRule="auto"/>
        <w:ind w:left="426" w:hanging="426"/>
        <w:contextualSpacing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9952AC">
        <w:rPr>
          <w:rFonts w:eastAsia="Times New Roman" w:cs="Arial"/>
          <w:b/>
          <w:bCs/>
          <w:color w:val="000000"/>
          <w:sz w:val="28"/>
          <w:szCs w:val="28"/>
        </w:rPr>
        <w:t>antukového tenisového kurtu v Pačejově</w:t>
      </w:r>
    </w:p>
    <w:p w:rsidR="007B0D10" w:rsidRPr="006D69E7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Cs/>
          <w:sz w:val="28"/>
          <w:szCs w:val="28"/>
        </w:rPr>
      </w:pPr>
    </w:p>
    <w:p w:rsidR="007B0D10" w:rsidRPr="006D69E7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Cs/>
          <w:sz w:val="28"/>
          <w:szCs w:val="28"/>
        </w:rPr>
      </w:pPr>
    </w:p>
    <w:p w:rsidR="007B0D10" w:rsidRDefault="007B0D10" w:rsidP="007B0D1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color w:val="000000"/>
          <w:sz w:val="28"/>
          <w:szCs w:val="28"/>
        </w:rPr>
      </w:pPr>
      <w:r w:rsidRPr="009952AC">
        <w:rPr>
          <w:rFonts w:eastAsia="Times New Roman" w:cs="Arial"/>
          <w:color w:val="000000"/>
          <w:sz w:val="28"/>
          <w:szCs w:val="28"/>
        </w:rPr>
        <w:t xml:space="preserve">a) hra na kurtu je povolena v kalendářním roce za dodržení provozního a hracího řádu kurtu zdarma dětem a mládeži do věku </w:t>
      </w:r>
      <w:proofErr w:type="gramStart"/>
      <w:r w:rsidRPr="009952AC">
        <w:rPr>
          <w:rFonts w:eastAsia="Times New Roman" w:cs="Arial"/>
          <w:color w:val="000000"/>
          <w:sz w:val="28"/>
          <w:szCs w:val="28"/>
        </w:rPr>
        <w:t>18ti</w:t>
      </w:r>
      <w:proofErr w:type="gramEnd"/>
      <w:r w:rsidRPr="009952AC">
        <w:rPr>
          <w:rFonts w:eastAsia="Times New Roman" w:cs="Arial"/>
          <w:color w:val="000000"/>
          <w:sz w:val="28"/>
          <w:szCs w:val="28"/>
        </w:rPr>
        <w:t xml:space="preserve"> let a držitelům platné „permanentky“. Permanentku pro příslušný kalendářní rok nebo pololetí kalendářního roku </w:t>
      </w:r>
      <w:proofErr w:type="gramStart"/>
      <w:r w:rsidRPr="009952AC">
        <w:rPr>
          <w:rFonts w:eastAsia="Times New Roman" w:cs="Arial"/>
          <w:color w:val="000000"/>
          <w:sz w:val="28"/>
          <w:szCs w:val="28"/>
        </w:rPr>
        <w:t>vystavuje TK</w:t>
      </w:r>
      <w:proofErr w:type="gramEnd"/>
      <w:r w:rsidRPr="009952AC">
        <w:rPr>
          <w:rFonts w:eastAsia="Times New Roman" w:cs="Arial"/>
          <w:color w:val="000000"/>
          <w:sz w:val="28"/>
          <w:szCs w:val="28"/>
        </w:rPr>
        <w:t xml:space="preserve"> Pačejov. Permanentka není přenosná na jinou osobu. Roční nebo pololetní permanentku vystaví členkám a členům na jejich žádost </w:t>
      </w:r>
      <w:proofErr w:type="gramStart"/>
      <w:r w:rsidRPr="009952AC">
        <w:rPr>
          <w:rFonts w:eastAsia="Times New Roman" w:cs="Arial"/>
          <w:color w:val="000000"/>
          <w:sz w:val="28"/>
          <w:szCs w:val="28"/>
        </w:rPr>
        <w:t>TK</w:t>
      </w:r>
      <w:proofErr w:type="gramEnd"/>
      <w:r w:rsidRPr="009952AC">
        <w:rPr>
          <w:rFonts w:eastAsia="Times New Roman" w:cs="Arial"/>
          <w:color w:val="000000"/>
          <w:sz w:val="28"/>
          <w:szCs w:val="28"/>
        </w:rPr>
        <w:t xml:space="preserve"> Pačejov po uhrazení </w:t>
      </w:r>
      <w:r>
        <w:rPr>
          <w:rFonts w:eastAsia="Times New Roman" w:cs="Arial"/>
          <w:color w:val="000000"/>
          <w:sz w:val="28"/>
          <w:szCs w:val="28"/>
        </w:rPr>
        <w:t xml:space="preserve">všech jejich </w:t>
      </w:r>
      <w:r w:rsidRPr="009952AC">
        <w:rPr>
          <w:rFonts w:eastAsia="Times New Roman" w:cs="Arial"/>
          <w:color w:val="000000"/>
          <w:sz w:val="28"/>
          <w:szCs w:val="28"/>
        </w:rPr>
        <w:t>člensk</w:t>
      </w:r>
      <w:r>
        <w:rPr>
          <w:rFonts w:eastAsia="Times New Roman" w:cs="Arial"/>
          <w:color w:val="000000"/>
          <w:sz w:val="28"/>
          <w:szCs w:val="28"/>
        </w:rPr>
        <w:t>ých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příspěvk</w:t>
      </w:r>
      <w:r>
        <w:rPr>
          <w:rFonts w:eastAsia="Times New Roman" w:cs="Arial"/>
          <w:color w:val="000000"/>
          <w:sz w:val="28"/>
          <w:szCs w:val="28"/>
        </w:rPr>
        <w:t>ů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>za celou dobu jejich členství v </w:t>
      </w:r>
      <w:proofErr w:type="gramStart"/>
      <w:r>
        <w:rPr>
          <w:rFonts w:eastAsia="Times New Roman" w:cs="Arial"/>
          <w:color w:val="000000"/>
          <w:sz w:val="28"/>
          <w:szCs w:val="28"/>
        </w:rPr>
        <w:t>TK</w:t>
      </w:r>
      <w:proofErr w:type="gramEnd"/>
      <w:r>
        <w:rPr>
          <w:rFonts w:eastAsia="Times New Roman" w:cs="Arial"/>
          <w:color w:val="000000"/>
          <w:sz w:val="28"/>
          <w:szCs w:val="28"/>
        </w:rPr>
        <w:t xml:space="preserve"> Pačejov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a uhrazení 300 Kč pro roční permanentku nebo uhrazení 150 Kč pro pololetní permanentku. Pololetní permanentka na 1. pololetí příslušného kalendářního roku je platná pro období od </w:t>
      </w:r>
      <w:proofErr w:type="gramStart"/>
      <w:r w:rsidRPr="009952AC">
        <w:rPr>
          <w:rFonts w:eastAsia="Times New Roman" w:cs="Arial"/>
          <w:color w:val="000000"/>
          <w:sz w:val="28"/>
          <w:szCs w:val="28"/>
        </w:rPr>
        <w:t>1.1. do</w:t>
      </w:r>
      <w:proofErr w:type="gramEnd"/>
      <w:r w:rsidRPr="009952AC">
        <w:rPr>
          <w:rFonts w:eastAsia="Times New Roman" w:cs="Arial"/>
          <w:color w:val="000000"/>
          <w:sz w:val="28"/>
          <w:szCs w:val="28"/>
        </w:rPr>
        <w:t xml:space="preserve"> 30.6. a na 2. pololetí pak od 30.6. do 31.12. Pokud požádá o vystavení permanentky ten, kdo není členkou nebo členem TK Pačejov, zaplatí za roční permanentku </w:t>
      </w:r>
      <w:r>
        <w:rPr>
          <w:rFonts w:eastAsia="Times New Roman" w:cs="Arial"/>
          <w:color w:val="000000"/>
          <w:sz w:val="28"/>
          <w:szCs w:val="28"/>
        </w:rPr>
        <w:t>6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00 Kč a za pololetní </w:t>
      </w:r>
      <w:r>
        <w:rPr>
          <w:rFonts w:eastAsia="Times New Roman" w:cs="Arial"/>
          <w:color w:val="000000"/>
          <w:sz w:val="28"/>
          <w:szCs w:val="28"/>
        </w:rPr>
        <w:t>350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Kč. Permanentku si můžete objednat na emailu </w:t>
      </w:r>
      <w:hyperlink r:id="rId5" w:history="1">
        <w:r w:rsidRPr="00CE1346">
          <w:rPr>
            <w:rStyle w:val="Hypertextovodkaz"/>
            <w:rFonts w:eastAsia="Times New Roman" w:cs="Arial"/>
            <w:b/>
            <w:color w:val="000000"/>
            <w:sz w:val="28"/>
            <w:szCs w:val="28"/>
          </w:rPr>
          <w:t>abohata@centrum.cz</w:t>
        </w:r>
      </w:hyperlink>
      <w:r w:rsidRPr="00CE1346">
        <w:rPr>
          <w:rFonts w:eastAsia="Times New Roman" w:cs="Arial"/>
          <w:b/>
          <w:color w:val="000000"/>
          <w:sz w:val="28"/>
          <w:szCs w:val="28"/>
        </w:rPr>
        <w:t>.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Platbu permanentky proveďte na číslo účtu TK </w:t>
      </w:r>
      <w:proofErr w:type="gramStart"/>
      <w:r w:rsidRPr="009952AC">
        <w:rPr>
          <w:rFonts w:eastAsia="Times New Roman" w:cs="Arial"/>
          <w:color w:val="000000"/>
          <w:sz w:val="28"/>
          <w:szCs w:val="28"/>
        </w:rPr>
        <w:t>Pačejov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color w:val="000000"/>
          <w:sz w:val="28"/>
          <w:szCs w:val="28"/>
        </w:rPr>
        <w:t>z.s</w:t>
      </w:r>
      <w:proofErr w:type="spellEnd"/>
      <w:r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9952AC">
        <w:rPr>
          <w:rFonts w:eastAsia="Times New Roman" w:cs="Arial"/>
          <w:color w:val="000000"/>
          <w:sz w:val="28"/>
          <w:szCs w:val="28"/>
        </w:rPr>
        <w:t xml:space="preserve">: </w:t>
      </w:r>
      <w:r w:rsidRPr="009952AC">
        <w:rPr>
          <w:rFonts w:eastAsia="Times New Roman" w:cs="Arial"/>
          <w:b/>
          <w:color w:val="000000"/>
          <w:sz w:val="28"/>
          <w:szCs w:val="28"/>
        </w:rPr>
        <w:t>2200161481/2010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(při platbě uveďte v kolonce pro příjemce své celé jméno, aby mohla být platba snadno dohledatelná). </w:t>
      </w:r>
    </w:p>
    <w:p w:rsidR="007B0D10" w:rsidRPr="009952AC" w:rsidRDefault="007B0D10" w:rsidP="007B0D10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color w:val="000000"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color w:val="000000"/>
          <w:sz w:val="28"/>
          <w:szCs w:val="28"/>
        </w:rPr>
      </w:pPr>
      <w:r w:rsidRPr="00922FF7">
        <w:rPr>
          <w:rFonts w:eastAsia="Times New Roman" w:cs="Arial"/>
          <w:color w:val="000000"/>
          <w:sz w:val="28"/>
          <w:szCs w:val="28"/>
        </w:rPr>
        <w:t xml:space="preserve">b.) pro ostatní zájemce o pronájem kurtu (osoby starší </w:t>
      </w:r>
      <w:proofErr w:type="gramStart"/>
      <w:r w:rsidRPr="00922FF7">
        <w:rPr>
          <w:rFonts w:eastAsia="Times New Roman" w:cs="Arial"/>
          <w:color w:val="000000"/>
          <w:sz w:val="28"/>
          <w:szCs w:val="28"/>
        </w:rPr>
        <w:t>18ti</w:t>
      </w:r>
      <w:proofErr w:type="gramEnd"/>
      <w:r w:rsidRPr="00922FF7">
        <w:rPr>
          <w:rFonts w:eastAsia="Times New Roman" w:cs="Arial"/>
          <w:color w:val="000000"/>
          <w:sz w:val="28"/>
          <w:szCs w:val="28"/>
        </w:rPr>
        <w:t xml:space="preserve"> let a osoby bez vystavené platné permanentky) je stanovena celková cena 100 Kč za hodinu hry. Pokud budou na kurtu 2 osoby, každá uhradí 50 Kč/hodinu, pokud budou na kurtu 4 osoby, každá osoba pak hradí 25 Kč/hodinu. Pokud bude společně na kurtu s osobami staršími 18let bez platné permanentky osoba, která je držitelem platné permanentky nebo osoba mladší </w:t>
      </w:r>
      <w:proofErr w:type="gramStart"/>
      <w:r w:rsidRPr="00922FF7">
        <w:rPr>
          <w:rFonts w:eastAsia="Times New Roman" w:cs="Arial"/>
          <w:color w:val="000000"/>
          <w:sz w:val="28"/>
          <w:szCs w:val="28"/>
        </w:rPr>
        <w:t>18ti</w:t>
      </w:r>
      <w:proofErr w:type="gramEnd"/>
      <w:r w:rsidRPr="00922FF7">
        <w:rPr>
          <w:rFonts w:eastAsia="Times New Roman" w:cs="Arial"/>
          <w:color w:val="000000"/>
          <w:sz w:val="28"/>
          <w:szCs w:val="28"/>
        </w:rPr>
        <w:t xml:space="preserve"> let, snižuje se celkové nájemné 100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Pr="00922FF7">
        <w:rPr>
          <w:rFonts w:eastAsia="Times New Roman" w:cs="Arial"/>
          <w:color w:val="000000"/>
          <w:sz w:val="28"/>
          <w:szCs w:val="28"/>
        </w:rPr>
        <w:t xml:space="preserve">Kč/hodinu </w:t>
      </w:r>
      <w:r w:rsidRPr="00922FF7">
        <w:rPr>
          <w:rFonts w:eastAsia="Times New Roman" w:cs="Arial"/>
          <w:color w:val="000000"/>
          <w:sz w:val="28"/>
          <w:szCs w:val="28"/>
        </w:rPr>
        <w:lastRenderedPageBreak/>
        <w:t xml:space="preserve">vždy o 25 Kč resp. o 50 Kč za takovou osobu na kurtu. Povinnost uhradit stanovené nájemné za kurt ve výši 100 Kč má vždy ta osoba, která si závazně </w:t>
      </w:r>
      <w:proofErr w:type="gramStart"/>
      <w:r w:rsidRPr="00922FF7">
        <w:rPr>
          <w:rFonts w:eastAsia="Times New Roman" w:cs="Arial"/>
          <w:color w:val="000000"/>
          <w:sz w:val="28"/>
          <w:szCs w:val="28"/>
        </w:rPr>
        <w:t>rezervuje</w:t>
      </w:r>
      <w:proofErr w:type="gramEnd"/>
      <w:r w:rsidRPr="00922FF7">
        <w:rPr>
          <w:rFonts w:eastAsia="Times New Roman" w:cs="Arial"/>
          <w:color w:val="000000"/>
          <w:sz w:val="28"/>
          <w:szCs w:val="28"/>
        </w:rPr>
        <w:t xml:space="preserve"> u </w:t>
      </w:r>
      <w:proofErr w:type="gramStart"/>
      <w:r w:rsidRPr="00922FF7">
        <w:rPr>
          <w:rFonts w:eastAsia="Times New Roman" w:cs="Arial"/>
          <w:color w:val="000000"/>
          <w:sz w:val="28"/>
          <w:szCs w:val="28"/>
        </w:rPr>
        <w:t>TK</w:t>
      </w:r>
      <w:proofErr w:type="gramEnd"/>
      <w:r w:rsidRPr="00922FF7">
        <w:rPr>
          <w:rFonts w:eastAsia="Times New Roman" w:cs="Arial"/>
          <w:color w:val="000000"/>
          <w:sz w:val="28"/>
          <w:szCs w:val="28"/>
        </w:rPr>
        <w:t xml:space="preserve"> Pačejov dobu hry na kurtu. Pokud taková osoba neuhradí po ukončení hry stanovené nájemné za kurt, </w:t>
      </w:r>
      <w:proofErr w:type="gramStart"/>
      <w:r w:rsidRPr="00922FF7">
        <w:rPr>
          <w:rFonts w:eastAsia="Times New Roman" w:cs="Arial"/>
          <w:color w:val="000000"/>
          <w:sz w:val="28"/>
          <w:szCs w:val="28"/>
        </w:rPr>
        <w:t>vyhrazuje</w:t>
      </w:r>
      <w:proofErr w:type="gramEnd"/>
      <w:r w:rsidRPr="00922FF7">
        <w:rPr>
          <w:rFonts w:eastAsia="Times New Roman" w:cs="Arial"/>
          <w:color w:val="000000"/>
          <w:sz w:val="28"/>
          <w:szCs w:val="28"/>
        </w:rPr>
        <w:t xml:space="preserve"> si </w:t>
      </w:r>
      <w:proofErr w:type="gramStart"/>
      <w:r w:rsidRPr="00922FF7">
        <w:rPr>
          <w:rFonts w:eastAsia="Times New Roman" w:cs="Arial"/>
          <w:color w:val="000000"/>
          <w:sz w:val="28"/>
          <w:szCs w:val="28"/>
        </w:rPr>
        <w:t>TK</w:t>
      </w:r>
      <w:proofErr w:type="gramEnd"/>
      <w:r w:rsidRPr="00922FF7">
        <w:rPr>
          <w:rFonts w:eastAsia="Times New Roman" w:cs="Arial"/>
          <w:color w:val="000000"/>
          <w:sz w:val="28"/>
          <w:szCs w:val="28"/>
        </w:rPr>
        <w:t xml:space="preserve"> Pačejov právo této osobě již v budoucnu neumožnit další vstup na kurt. Výše stanovené poplatky za užívání kurtu platí i při všech turnajích, které budou na antukovém kurtu v Pačejově pořádány.</w:t>
      </w:r>
    </w:p>
    <w:p w:rsidR="007B0D10" w:rsidRDefault="007B0D10" w:rsidP="007B0D10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color w:val="000000"/>
          <w:sz w:val="28"/>
          <w:szCs w:val="28"/>
        </w:rPr>
      </w:pPr>
    </w:p>
    <w:p w:rsidR="007B0D10" w:rsidRPr="009952AC" w:rsidRDefault="007B0D10" w:rsidP="007B0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9952AC">
        <w:rPr>
          <w:rFonts w:eastAsia="Times New Roman" w:cs="Arial"/>
          <w:color w:val="000000"/>
          <w:sz w:val="28"/>
          <w:szCs w:val="28"/>
        </w:rPr>
        <w:t>Kurt je výhradně určen jen ke hře tenisu. Hráči a návštěvníci kurtu jsou povinni udržovat na kurtu pořádek.</w:t>
      </w:r>
    </w:p>
    <w:p w:rsidR="007B0D10" w:rsidRDefault="007B0D10" w:rsidP="007B0D10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color w:val="000000"/>
          <w:sz w:val="28"/>
          <w:szCs w:val="28"/>
        </w:rPr>
      </w:pPr>
    </w:p>
    <w:p w:rsidR="007B0D10" w:rsidRPr="009952AC" w:rsidRDefault="007B0D10" w:rsidP="007B0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9952AC">
        <w:rPr>
          <w:rFonts w:eastAsia="Times New Roman" w:cs="Arial"/>
          <w:color w:val="000000"/>
          <w:sz w:val="28"/>
          <w:szCs w:val="28"/>
        </w:rPr>
        <w:t xml:space="preserve">Závaznou rezervaci kurtu je možno uskutečnit na telefonu </w:t>
      </w:r>
      <w:r w:rsidRPr="00242E28">
        <w:rPr>
          <w:rFonts w:eastAsia="Times New Roman" w:cs="Arial"/>
          <w:b/>
          <w:color w:val="000000"/>
          <w:sz w:val="28"/>
          <w:szCs w:val="28"/>
        </w:rPr>
        <w:t>773 099 921</w:t>
      </w:r>
      <w:r w:rsidRPr="009952AC">
        <w:rPr>
          <w:rFonts w:eastAsia="Times New Roman" w:cs="Arial"/>
          <w:color w:val="000000"/>
          <w:sz w:val="28"/>
          <w:szCs w:val="28"/>
        </w:rPr>
        <w:t xml:space="preserve"> nebo na mailu </w:t>
      </w:r>
      <w:hyperlink r:id="rId6" w:history="1">
        <w:r w:rsidRPr="00242E28">
          <w:rPr>
            <w:rStyle w:val="Hypertextovodkaz"/>
            <w:rFonts w:eastAsia="Times New Roman" w:cs="Arial"/>
            <w:b/>
            <w:color w:val="000000"/>
            <w:sz w:val="28"/>
            <w:szCs w:val="28"/>
          </w:rPr>
          <w:t>abohata</w:t>
        </w:r>
        <w:r w:rsidRPr="00242E28">
          <w:rPr>
            <w:rStyle w:val="Hypertextovodkaz"/>
            <w:rFonts w:eastAsia="Times New Roman" w:cs="Arial"/>
            <w:b/>
            <w:color w:val="000000"/>
            <w:sz w:val="28"/>
            <w:szCs w:val="28"/>
            <w:lang w:val="en-US"/>
          </w:rPr>
          <w:t>@</w:t>
        </w:r>
        <w:r w:rsidRPr="00242E28">
          <w:rPr>
            <w:rStyle w:val="Hypertextovodkaz"/>
            <w:rFonts w:eastAsia="Times New Roman" w:cs="Arial"/>
            <w:b/>
            <w:color w:val="000000"/>
            <w:sz w:val="28"/>
            <w:szCs w:val="28"/>
          </w:rPr>
          <w:t>centrum.cz</w:t>
        </w:r>
      </w:hyperlink>
      <w:r w:rsidRPr="00242E28">
        <w:rPr>
          <w:rFonts w:eastAsia="Times New Roman" w:cs="Arial"/>
          <w:b/>
          <w:color w:val="000000"/>
          <w:sz w:val="28"/>
          <w:szCs w:val="28"/>
        </w:rPr>
        <w:t xml:space="preserve">. </w:t>
      </w:r>
      <w:r w:rsidRPr="009952AC">
        <w:rPr>
          <w:rFonts w:eastAsia="Times New Roman" w:cs="Arial"/>
          <w:color w:val="000000"/>
          <w:sz w:val="28"/>
          <w:szCs w:val="28"/>
        </w:rPr>
        <w:t>Maximální možná denní rezervace na jednu osobu je 120 minut. Denní provozní hrací doba na kurtu je od 8 do 21 hodin. V případě, že stav kurtu není z jakéhokoliv důvodu způsobilý ke hře, je TK Pačejov oprávněn rezervaci kurtu žadateli zrušit. Žadatele je správce kurtu povinen o zrušení rezervace neprodleně informovat a vrátit mu případně zaplacený poplatek za pronájem kurtu.</w:t>
      </w:r>
    </w:p>
    <w:p w:rsidR="007B0D10" w:rsidRDefault="007B0D10" w:rsidP="007B0D10">
      <w:pPr>
        <w:shd w:val="clear" w:color="auto" w:fill="FFFFFF"/>
        <w:tabs>
          <w:tab w:val="num" w:pos="426"/>
        </w:tabs>
        <w:spacing w:after="0" w:line="360" w:lineRule="auto"/>
        <w:contextualSpacing/>
        <w:jc w:val="both"/>
        <w:rPr>
          <w:rFonts w:eastAsia="Times New Roman" w:cs="Arial"/>
          <w:color w:val="000000"/>
          <w:sz w:val="28"/>
          <w:szCs w:val="28"/>
        </w:rPr>
      </w:pPr>
    </w:p>
    <w:p w:rsidR="007B0D10" w:rsidRDefault="007B0D10" w:rsidP="007B0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1210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9952AC">
        <w:rPr>
          <w:rFonts w:eastAsia="Times New Roman" w:cs="Arial"/>
          <w:sz w:val="28"/>
          <w:szCs w:val="28"/>
        </w:rPr>
        <w:t xml:space="preserve">Při nedodržování provozního nebo hracího řádu kurtu budou hráči bez náhrady vykázáni z kurtu. Při opakovaném porušování provozního nebo hracího řádu jim bude zakázán dlouhodobě přístup na kurt bez náhrady a členům </w:t>
      </w:r>
      <w:proofErr w:type="gramStart"/>
      <w:r w:rsidRPr="009952AC">
        <w:rPr>
          <w:rFonts w:eastAsia="Times New Roman" w:cs="Arial"/>
          <w:sz w:val="28"/>
          <w:szCs w:val="28"/>
        </w:rPr>
        <w:t>bude</w:t>
      </w:r>
      <w:proofErr w:type="gramEnd"/>
      <w:r w:rsidRPr="009952AC">
        <w:rPr>
          <w:rFonts w:eastAsia="Times New Roman" w:cs="Arial"/>
          <w:sz w:val="28"/>
          <w:szCs w:val="28"/>
        </w:rPr>
        <w:t xml:space="preserve"> zrušeno členství v </w:t>
      </w:r>
      <w:proofErr w:type="gramStart"/>
      <w:r w:rsidRPr="009952AC">
        <w:rPr>
          <w:rFonts w:eastAsia="Times New Roman" w:cs="Arial"/>
          <w:sz w:val="28"/>
          <w:szCs w:val="28"/>
        </w:rPr>
        <w:t>TK</w:t>
      </w:r>
      <w:proofErr w:type="gramEnd"/>
      <w:r w:rsidRPr="009952AC">
        <w:rPr>
          <w:rFonts w:eastAsia="Times New Roman" w:cs="Arial"/>
          <w:sz w:val="28"/>
          <w:szCs w:val="28"/>
        </w:rPr>
        <w:t xml:space="preserve"> Pačejov. </w:t>
      </w:r>
    </w:p>
    <w:p w:rsidR="007B0D10" w:rsidRDefault="007B0D10" w:rsidP="007B0D10">
      <w:pPr>
        <w:shd w:val="clear" w:color="auto" w:fill="FFFFFF"/>
        <w:tabs>
          <w:tab w:val="num" w:pos="1210"/>
        </w:tabs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7B0D10" w:rsidRPr="00CE1346" w:rsidRDefault="007B0D10" w:rsidP="007B0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1210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9952AC">
        <w:rPr>
          <w:rFonts w:eastAsia="Times New Roman" w:cs="Arial"/>
          <w:sz w:val="28"/>
          <w:szCs w:val="28"/>
        </w:rPr>
        <w:t xml:space="preserve">Areál antukového tenisového kurtu je majetkem obce Pačejov, která pronájem tohoto areálu řeší platnou smlouvou mezi pronajímatelem a pronajímaným. Tato smlouva je k dispozici na Obecním úřadu </w:t>
      </w:r>
      <w:r w:rsidRPr="009952AC">
        <w:rPr>
          <w:rFonts w:eastAsia="Times New Roman" w:cs="Arial"/>
          <w:sz w:val="28"/>
          <w:szCs w:val="28"/>
        </w:rPr>
        <w:lastRenderedPageBreak/>
        <w:t xml:space="preserve">v Pačejově a na webových stránkách TK Pačejov – </w:t>
      </w:r>
      <w:hyperlink r:id="rId7" w:history="1">
        <w:r w:rsidRPr="00CE1346">
          <w:rPr>
            <w:rStyle w:val="Hypertextovodkaz"/>
            <w:rFonts w:eastAsia="Times New Roman" w:cs="Arial"/>
            <w:b/>
            <w:color w:val="000000"/>
            <w:sz w:val="28"/>
            <w:szCs w:val="28"/>
          </w:rPr>
          <w:t>www.tenis.pacejov.eu</w:t>
        </w:r>
      </w:hyperlink>
    </w:p>
    <w:p w:rsidR="007B0D10" w:rsidRDefault="007B0D10" w:rsidP="007B0D10">
      <w:pPr>
        <w:shd w:val="clear" w:color="auto" w:fill="FFFFFF"/>
        <w:tabs>
          <w:tab w:val="num" w:pos="1210"/>
        </w:tabs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7B0D10" w:rsidRPr="009952AC" w:rsidRDefault="007B0D10" w:rsidP="007B0D1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1210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9952AC">
        <w:rPr>
          <w:rFonts w:eastAsia="Times New Roman" w:cs="Arial"/>
          <w:sz w:val="28"/>
          <w:szCs w:val="28"/>
        </w:rPr>
        <w:t xml:space="preserve">Využívání WC, šatny a sprchy v areálu TJ Sokol Pačejov pro hráče na kurtu řeší smlouva mezi TJ Sokol </w:t>
      </w:r>
      <w:proofErr w:type="gramStart"/>
      <w:r w:rsidRPr="009952AC">
        <w:rPr>
          <w:rFonts w:eastAsia="Times New Roman" w:cs="Arial"/>
          <w:sz w:val="28"/>
          <w:szCs w:val="28"/>
        </w:rPr>
        <w:t xml:space="preserve">Pačejov </w:t>
      </w:r>
      <w:proofErr w:type="spellStart"/>
      <w:r>
        <w:rPr>
          <w:rFonts w:eastAsia="Times New Roman" w:cs="Arial"/>
          <w:sz w:val="28"/>
          <w:szCs w:val="28"/>
        </w:rPr>
        <w:t>z.s</w:t>
      </w:r>
      <w:proofErr w:type="spellEnd"/>
      <w:r>
        <w:rPr>
          <w:rFonts w:eastAsia="Times New Roman" w:cs="Arial"/>
          <w:sz w:val="28"/>
          <w:szCs w:val="28"/>
        </w:rPr>
        <w:t>.</w:t>
      </w:r>
      <w:proofErr w:type="gramEnd"/>
      <w:r>
        <w:rPr>
          <w:rFonts w:eastAsia="Times New Roman" w:cs="Arial"/>
          <w:sz w:val="28"/>
          <w:szCs w:val="28"/>
        </w:rPr>
        <w:t xml:space="preserve"> </w:t>
      </w:r>
      <w:r w:rsidRPr="009952AC">
        <w:rPr>
          <w:rFonts w:eastAsia="Times New Roman" w:cs="Arial"/>
          <w:sz w:val="28"/>
          <w:szCs w:val="28"/>
        </w:rPr>
        <w:t>a TK Pačejov</w:t>
      </w:r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z.s</w:t>
      </w:r>
      <w:proofErr w:type="spellEnd"/>
      <w:r>
        <w:rPr>
          <w:rFonts w:eastAsia="Times New Roman" w:cs="Arial"/>
          <w:sz w:val="28"/>
          <w:szCs w:val="28"/>
        </w:rPr>
        <w:t>.</w:t>
      </w: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</w:p>
    <w:p w:rsidR="007B0D10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</w:p>
    <w:p w:rsidR="007B0D10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spacing w:after="0" w:line="360" w:lineRule="auto"/>
        <w:ind w:left="0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P</w:t>
      </w:r>
      <w:r w:rsidRPr="006D69E7">
        <w:rPr>
          <w:rFonts w:eastAsia="Times New Roman" w:cs="Arial"/>
          <w:sz w:val="28"/>
          <w:szCs w:val="28"/>
        </w:rPr>
        <w:t xml:space="preserve">rovozní řád byl schválen výkonným výborem TK dne </w:t>
      </w:r>
      <w:proofErr w:type="gramStart"/>
      <w:r>
        <w:rPr>
          <w:rFonts w:eastAsia="Times New Roman" w:cs="Arial"/>
          <w:sz w:val="28"/>
          <w:szCs w:val="28"/>
        </w:rPr>
        <w:t>25.02.2017</w:t>
      </w:r>
      <w:proofErr w:type="gramEnd"/>
      <w:r>
        <w:rPr>
          <w:rFonts w:eastAsia="Times New Roman" w:cs="Arial"/>
          <w:sz w:val="28"/>
          <w:szCs w:val="28"/>
        </w:rPr>
        <w:t>.</w:t>
      </w:r>
    </w:p>
    <w:p w:rsidR="007B0D10" w:rsidRPr="006D69E7" w:rsidRDefault="007B0D10" w:rsidP="007B0D10">
      <w:pPr>
        <w:pStyle w:val="Odstavecseseznamem"/>
        <w:shd w:val="clear" w:color="auto" w:fill="FFFFFF"/>
        <w:tabs>
          <w:tab w:val="num" w:pos="426"/>
        </w:tabs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7B0D10" w:rsidRDefault="007B0D10" w:rsidP="007B0D10">
      <w:pPr>
        <w:pStyle w:val="Odstavecseseznamem"/>
        <w:shd w:val="clear" w:color="auto" w:fill="FFFFFF"/>
        <w:tabs>
          <w:tab w:val="num" w:pos="426"/>
        </w:tabs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7B0D10" w:rsidRDefault="007B0D10" w:rsidP="007B0D10">
      <w:pPr>
        <w:pStyle w:val="Odstavecseseznamem"/>
        <w:shd w:val="clear" w:color="auto" w:fill="FFFFFF"/>
        <w:tabs>
          <w:tab w:val="num" w:pos="426"/>
        </w:tabs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7B0D10" w:rsidRDefault="007B0D10" w:rsidP="007B0D10">
      <w:pPr>
        <w:pStyle w:val="Odstavecseseznamem"/>
        <w:shd w:val="clear" w:color="auto" w:fill="FFFFFF"/>
        <w:tabs>
          <w:tab w:val="num" w:pos="426"/>
        </w:tabs>
        <w:spacing w:after="0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tabs>
          <w:tab w:val="num" w:pos="426"/>
        </w:tabs>
        <w:spacing w:after="0"/>
        <w:jc w:val="both"/>
        <w:rPr>
          <w:rFonts w:eastAsia="Times New Roman" w:cs="Arial"/>
          <w:sz w:val="28"/>
          <w:szCs w:val="28"/>
        </w:rPr>
      </w:pPr>
    </w:p>
    <w:p w:rsidR="007B0D10" w:rsidRPr="006D69E7" w:rsidRDefault="007B0D10" w:rsidP="007B0D10">
      <w:pPr>
        <w:pStyle w:val="Odstavecseseznamem"/>
        <w:shd w:val="clear" w:color="auto" w:fill="FFFFFF"/>
        <w:tabs>
          <w:tab w:val="num" w:pos="426"/>
        </w:tabs>
        <w:spacing w:after="0"/>
        <w:jc w:val="both"/>
        <w:rPr>
          <w:rFonts w:eastAsia="Times New Roman" w:cs="Arial"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46"/>
        <w:gridCol w:w="4400"/>
      </w:tblGrid>
      <w:tr w:rsidR="007B0D10" w:rsidRPr="006D69E7" w:rsidTr="00EA2849">
        <w:trPr>
          <w:trHeight w:val="737"/>
        </w:trPr>
        <w:tc>
          <w:tcPr>
            <w:tcW w:w="4428" w:type="dxa"/>
            <w:vAlign w:val="bottom"/>
          </w:tcPr>
          <w:p w:rsidR="007B0D10" w:rsidRPr="006D69E7" w:rsidRDefault="007B0D10" w:rsidP="00EA2849">
            <w:pPr>
              <w:spacing w:after="0"/>
              <w:contextualSpacing/>
              <w:rPr>
                <w:rFonts w:eastAsia="Times New Roman" w:cs="Arial"/>
                <w:sz w:val="28"/>
                <w:szCs w:val="28"/>
              </w:rPr>
            </w:pPr>
            <w:r w:rsidRPr="006D69E7">
              <w:rPr>
                <w:rFonts w:eastAsia="Times New Roman" w:cs="Arial"/>
                <w:sz w:val="28"/>
                <w:szCs w:val="28"/>
              </w:rPr>
              <w:t xml:space="preserve">Za výkonný </w:t>
            </w:r>
            <w:proofErr w:type="gramStart"/>
            <w:r w:rsidRPr="006D69E7">
              <w:rPr>
                <w:rFonts w:eastAsia="Times New Roman" w:cs="Arial"/>
                <w:sz w:val="28"/>
                <w:szCs w:val="28"/>
              </w:rPr>
              <w:t>výbor TK</w:t>
            </w:r>
            <w:proofErr w:type="gramEnd"/>
            <w:r w:rsidRPr="006D69E7">
              <w:rPr>
                <w:rFonts w:eastAsia="Times New Roman" w:cs="Arial"/>
                <w:sz w:val="28"/>
                <w:szCs w:val="28"/>
              </w:rPr>
              <w:t xml:space="preserve"> Pačejov:</w:t>
            </w:r>
          </w:p>
        </w:tc>
        <w:tc>
          <w:tcPr>
            <w:tcW w:w="4434" w:type="dxa"/>
            <w:vAlign w:val="bottom"/>
          </w:tcPr>
          <w:p w:rsidR="007B0D10" w:rsidRPr="006D69E7" w:rsidRDefault="007B0D10" w:rsidP="00EA2849">
            <w:pPr>
              <w:shd w:val="clear" w:color="auto" w:fill="FFFFFF"/>
              <w:spacing w:after="0"/>
              <w:contextualSpacing/>
              <w:jc w:val="center"/>
              <w:rPr>
                <w:rFonts w:eastAsia="Times New Roman" w:cs="Arial"/>
                <w:sz w:val="28"/>
                <w:szCs w:val="28"/>
              </w:rPr>
            </w:pPr>
            <w:r w:rsidRPr="006D69E7">
              <w:rPr>
                <w:rFonts w:eastAsia="Times New Roman" w:cs="Arial"/>
                <w:sz w:val="28"/>
                <w:szCs w:val="28"/>
              </w:rPr>
              <w:t>…………………………………</w:t>
            </w:r>
          </w:p>
        </w:tc>
      </w:tr>
      <w:tr w:rsidR="007B0D10" w:rsidRPr="006D69E7" w:rsidTr="00EA2849">
        <w:trPr>
          <w:trHeight w:val="737"/>
        </w:trPr>
        <w:tc>
          <w:tcPr>
            <w:tcW w:w="4428" w:type="dxa"/>
            <w:vAlign w:val="bottom"/>
          </w:tcPr>
          <w:p w:rsidR="007B0D10" w:rsidRPr="006D69E7" w:rsidRDefault="007B0D10" w:rsidP="00EA2849">
            <w:pPr>
              <w:spacing w:after="0"/>
              <w:contextualSpacing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7B0D10" w:rsidRPr="006D69E7" w:rsidRDefault="007B0D10" w:rsidP="00EA2849">
            <w:pPr>
              <w:spacing w:after="0"/>
              <w:contextualSpacing/>
              <w:jc w:val="center"/>
              <w:rPr>
                <w:rFonts w:eastAsia="Times New Roman" w:cs="Arial"/>
                <w:sz w:val="28"/>
                <w:szCs w:val="28"/>
              </w:rPr>
            </w:pPr>
            <w:r w:rsidRPr="006D69E7">
              <w:rPr>
                <w:rFonts w:eastAsia="Times New Roman" w:cs="Arial"/>
                <w:sz w:val="28"/>
                <w:szCs w:val="28"/>
              </w:rPr>
              <w:t>Jiří Hák, předseda klubu</w:t>
            </w:r>
          </w:p>
        </w:tc>
      </w:tr>
    </w:tbl>
    <w:p w:rsidR="007B0D10" w:rsidRPr="006D69E7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7B0D10" w:rsidRDefault="007B0D10" w:rsidP="007B0D10">
      <w:pPr>
        <w:shd w:val="clear" w:color="auto" w:fill="FFFFFF"/>
        <w:spacing w:after="0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F33397" w:rsidRDefault="007B0D10">
      <w:bookmarkStart w:id="0" w:name="_GoBack"/>
      <w:bookmarkEnd w:id="0"/>
    </w:p>
    <w:sectPr w:rsidR="00F3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162F3"/>
    <w:multiLevelType w:val="multilevel"/>
    <w:tmpl w:val="D3AC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10"/>
    <w:rsid w:val="0020076E"/>
    <w:rsid w:val="007B0D10"/>
    <w:rsid w:val="00962AD8"/>
    <w:rsid w:val="009B0F3C"/>
    <w:rsid w:val="00D50E48"/>
    <w:rsid w:val="00D56523"/>
    <w:rsid w:val="00E43670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2613-C968-49A2-9797-7ED1548E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D10"/>
    <w:pPr>
      <w:spacing w:after="240" w:line="240" w:lineRule="auto"/>
    </w:pPr>
    <w:rPr>
      <w:rFonts w:ascii="Arial" w:eastAsia="Calibri" w:hAnsi="Arial" w:cs="Times New Roman"/>
      <w:sz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0D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is.pacej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hata@centrum.cz" TargetMode="External"/><Relationship Id="rId5" Type="http://schemas.openxmlformats.org/officeDocument/2006/relationships/hyperlink" Target="mailto:abohata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Bohatá</cp:lastModifiedBy>
  <cp:revision>1</cp:revision>
  <dcterms:created xsi:type="dcterms:W3CDTF">2017-02-25T09:28:00Z</dcterms:created>
  <dcterms:modified xsi:type="dcterms:W3CDTF">2017-02-25T09:28:00Z</dcterms:modified>
</cp:coreProperties>
</file>